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14A" w:rsidRDefault="00C5714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14A" w:rsidRDefault="00C5714A">
      <w:pPr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ОБРАЗАЦ СТРУКТУРЕ  ЦЕНА</w:t>
      </w:r>
    </w:p>
    <w:p w:rsidR="00C5714A" w:rsidRDefault="00C5714A">
      <w:pPr>
        <w:spacing w:line="360" w:lineRule="auto"/>
        <w:rPr>
          <w:rFonts w:ascii="Arial" w:eastAsia="Arial" w:hAnsi="Arial" w:cs="Arial"/>
          <w:b/>
          <w:i/>
          <w:sz w:val="20"/>
          <w:szCs w:val="24"/>
        </w:rPr>
      </w:pPr>
    </w:p>
    <w:p w:rsidR="00C5714A" w:rsidRDefault="00C5714A">
      <w:pPr>
        <w:spacing w:line="360" w:lineRule="auto"/>
      </w:pPr>
      <w:r>
        <w:rPr>
          <w:rFonts w:ascii="Arial" w:eastAsia="Arial" w:hAnsi="Arial" w:cs="Arial"/>
          <w:b/>
          <w:i/>
          <w:sz w:val="20"/>
        </w:rPr>
        <w:t>МАТЕРИЈАЛ ЗА ОДРЖАВАЊЕ ХИГИЈЕНЕ - ЈН БР.</w:t>
      </w:r>
      <w:r w:rsidR="00780CDB">
        <w:rPr>
          <w:rFonts w:ascii="Arial" w:eastAsia="Arial" w:hAnsi="Arial" w:cs="Arial"/>
          <w:b/>
          <w:i/>
          <w:sz w:val="20"/>
        </w:rPr>
        <w:t>0002</w:t>
      </w:r>
      <w:r>
        <w:rPr>
          <w:rFonts w:ascii="Arial" w:eastAsia="Arial" w:hAnsi="Arial" w:cs="Arial"/>
          <w:b/>
          <w:i/>
          <w:sz w:val="20"/>
        </w:rPr>
        <w:t>/</w:t>
      </w:r>
      <w:r w:rsidR="004C3AB0">
        <w:rPr>
          <w:rFonts w:ascii="Arial" w:eastAsia="Arial" w:hAnsi="Arial" w:cs="Arial"/>
          <w:b/>
          <w:i/>
          <w:sz w:val="20"/>
        </w:rPr>
        <w:t>2022</w:t>
      </w:r>
    </w:p>
    <w:p w:rsidR="00C5714A" w:rsidRDefault="00780CDB">
      <w:r>
        <w:rPr>
          <w:lang/>
        </w:rPr>
        <w:t>Материјал за одржавање хигијене</w:t>
      </w:r>
      <w:r w:rsidR="00C5714A">
        <w:t xml:space="preserve">   </w:t>
      </w:r>
    </w:p>
    <w:tbl>
      <w:tblPr>
        <w:tblW w:w="11069" w:type="dxa"/>
        <w:tblInd w:w="96" w:type="dxa"/>
        <w:tblLayout w:type="fixed"/>
        <w:tblLook w:val="04A0"/>
      </w:tblPr>
      <w:tblGrid>
        <w:gridCol w:w="579"/>
        <w:gridCol w:w="4962"/>
        <w:gridCol w:w="708"/>
        <w:gridCol w:w="993"/>
        <w:gridCol w:w="1417"/>
        <w:gridCol w:w="1134"/>
        <w:gridCol w:w="1276"/>
      </w:tblGrid>
      <w:tr w:rsidR="003209C7" w:rsidRPr="003D5ADA" w:rsidTr="003209C7">
        <w:trPr>
          <w:trHeight w:val="103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Редни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јед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јединици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мере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ПДВ-а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ПДВ-а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Вредност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ПДВ-</w:t>
            </w:r>
            <w:proofErr w:type="spellStart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ом</w:t>
            </w:r>
            <w:proofErr w:type="spellEnd"/>
            <w:r w:rsidRPr="003D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9C7" w:rsidRPr="003D5ADA" w:rsidTr="003209C7">
        <w:trPr>
          <w:trHeight w:val="316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детерџент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ручно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посуђа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100г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0,25 г бифенил-2-ол (CAS 90-43-7), 0,8г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етанола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(CAS 64-17-5),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5-15%,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aмфотерни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лимунска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глицерин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остало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емену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декларцију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ovoj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231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одржавање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санитарија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санитарних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1- 5%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хлороводонична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фосфорна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мирис,боја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инибитор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корозије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материја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3-4%,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вредност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1-2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здравственој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исправности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акредитоване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лабораторије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12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абразивно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500мл.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калцијум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карбонат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стабилизатори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адитиви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мирис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metylizotiazolinone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metylchlorothiazilinone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16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Детерџент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машинско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веша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3/1.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Прашкасте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конзистенције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гранулама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пријатног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мириса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анјонских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супстанци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супстанци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5-15%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избељивачи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кисеоника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зеолити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оптичко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белило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поликарбоксилати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мирис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Сунђер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посуђа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абразивом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димензија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14,2*8*4.3цм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Жица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рибање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посуђа,спирална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Тоалет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папир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ролни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двослојни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ламинирани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100%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целулоза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60гр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Рукавице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домаћинство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природног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латекса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Течност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стаклених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750мл (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распршивачем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12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одмашћивање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рерни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спреју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нејогени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карбоксиметил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целулоза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натријум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хидроксид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биоразградив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256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прибора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долазе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храном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100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 6%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квартенерно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амонијево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једињење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бензил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C-12-16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алкилдиметил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5-15%.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Широког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спектра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деловања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Доставити:Безб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едносни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ривремену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154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Таблете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машинско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посуђа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кутији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Oтклања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тврдокорне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флеке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остатке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чистоћу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сјај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5-15%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избељивача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кисеоника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поликарбоксилати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површинске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фосфати,ензими.мириси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272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сапун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глицерином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алантоином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5-15%,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амфотерни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глицерин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алантоин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коннзерванс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вредност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6-7%,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површинских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материја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14-15%.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здравственој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исправности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акредитоване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лабораторије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Сертификат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GMP-ISO 22716:2007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Џогер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суперупијајућим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сунђером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подешавајућом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Трулекс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сунђераста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крпа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3/1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Кесе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трегерице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30x60/50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Џакови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700x1050/20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180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1лит.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100г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раствора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14 гр.пропан-1-ола, 61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етанола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0.8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хлорхексидин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диклуконата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водоник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пероксид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остале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компоненте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заштиту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коже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привремену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15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подова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1/1.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Разређење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1:50.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амфотерни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1- 5%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5-15%,етанол.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вредност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10-11.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здравственој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исправности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акредитоване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лабораторије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Уложак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бриска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памучним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дугим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ресама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180г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Пајалица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овална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пластична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ширине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Убруси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ролни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двослојни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ламинирани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100%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целулоза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150гр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0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5C7B92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алдехида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фенола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алкиламина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деривата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алкиламина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QVAT-a.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Бактерицид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фунгицид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Разблажење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1:50.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100г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2.1г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бензалконијум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хлорида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0.6г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дидецил-диметил-амонијум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хлорида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0.3г N-(3-aminopropyl)-N-dodecylpropan-1.3-diamine,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nejonski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surfaktanti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ривремену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Џогер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сунђера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навојем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120цм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290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Течност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машинско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посуђа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WinterHalter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пак.25кг/18,9лит.Течно,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универзално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високоалкално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професионалним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машинама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садржајем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активног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натријумхипохлорит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5%)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калијум-хидроксид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Натријум-хидроксид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5%. Ph-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вредност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20°Ц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Густина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1,30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1,34 г/цм³.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NTA.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безбедносни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технички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брезова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телескопска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телескопска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хирушка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ПВЦ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четвртаста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цедиљком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29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раствор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брзу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хладну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стерилизацију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персирћетне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персирћетну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0,3%,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сирћетну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водоник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пероксид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&lt;1%.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Раствор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пени,не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оставља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резидуе,не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оштећује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дрво,пластику,гуму,стакло,керамику,емајл,поцинковане,никловане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хромиране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безбедносни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ривремену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ВМА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антимикробној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Лопатица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пластчна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дужине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70-80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отпатке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ПВЦ,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клатно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10-15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WC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четка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постољем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ПВЦ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поклопцем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Гајба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лодна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тврда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пластика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Четка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рибаћа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дршком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Вангла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округла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пластична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пластична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правоугаона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Кесе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замрзивач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3кг, 50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Метла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сиркова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Отирач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 х 60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Универзално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скидање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каменца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подова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зидова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санитарија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опреме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предмета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површине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долазе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храном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Бактерицид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спороцид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фунгицид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1л.</w:t>
            </w:r>
          </w:p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Састав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дидецил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диметил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амонијум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хлорид-0,3%, 1-5%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нејонских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1-5%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амфотерних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сурфактанта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Разблажење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1:2.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здравственој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исправности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акредитоване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лабораторије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безбедносни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ривремену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микробилошкој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ефикасности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Канта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отпатке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ПВЦ,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клатно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Корпа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отпатке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папируша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24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концентровани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детерџент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ручно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дезинфекцију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посуђа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персирћетне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1л.</w:t>
            </w:r>
          </w:p>
          <w:p w:rsidR="003209C7" w:rsidRDefault="003209C7" w:rsidP="003209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Садржи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Триетаноламин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додецилбензен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сулфонат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15-30%, 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изотридеканол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етоксилат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&lt;5%,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персирћетну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киселину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0.1% </w:t>
            </w:r>
          </w:p>
          <w:p w:rsidR="003209C7" w:rsidRPr="003D5ADA" w:rsidRDefault="003209C7" w:rsidP="003209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Доставити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безбедносни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Привремену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листу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биоцидних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извештај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ВМА о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антимикробној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овлашћење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произвођача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јавној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набавци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881428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Глифосав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концентровани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раствор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сузбијање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881428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6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3D5ADA">
              <w:rPr>
                <w:rFonts w:eastAsia="Times New Roman"/>
                <w:color w:val="000000"/>
              </w:rPr>
              <w:t>Посуда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D5ADA">
              <w:rPr>
                <w:rFonts w:eastAsia="Times New Roman"/>
                <w:color w:val="000000"/>
              </w:rPr>
              <w:t>од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 ПП у </w:t>
            </w:r>
            <w:proofErr w:type="spellStart"/>
            <w:r w:rsidRPr="003D5ADA">
              <w:rPr>
                <w:rFonts w:eastAsia="Times New Roman"/>
                <w:color w:val="000000"/>
              </w:rPr>
              <w:t>боји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D5ADA">
              <w:rPr>
                <w:rFonts w:eastAsia="Times New Roman"/>
                <w:color w:val="000000"/>
              </w:rPr>
              <w:t>за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D5ADA">
              <w:rPr>
                <w:rFonts w:eastAsia="Times New Roman"/>
                <w:color w:val="000000"/>
              </w:rPr>
              <w:t>одлагање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D5ADA">
              <w:rPr>
                <w:rFonts w:eastAsia="Times New Roman"/>
                <w:color w:val="000000"/>
              </w:rPr>
              <w:t>играчака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3D5ADA">
              <w:rPr>
                <w:rFonts w:eastAsia="Times New Roman"/>
                <w:color w:val="000000"/>
              </w:rPr>
              <w:t>већа</w:t>
            </w:r>
            <w:proofErr w:type="spellEnd"/>
            <w:r w:rsidRPr="003D5ADA">
              <w:rPr>
                <w:rFonts w:eastAsia="Times New Roman"/>
                <w:color w:val="000000"/>
              </w:rPr>
              <w:t xml:space="preserve">)  </w:t>
            </w:r>
            <w:proofErr w:type="spellStart"/>
            <w:r w:rsidRPr="003D5ADA">
              <w:rPr>
                <w:rFonts w:eastAsia="Times New Roman"/>
                <w:color w:val="000000"/>
              </w:rPr>
              <w:t>дим</w:t>
            </w:r>
            <w:proofErr w:type="spellEnd"/>
            <w:r w:rsidRPr="003D5ADA">
              <w:rPr>
                <w:rFonts w:eastAsia="Times New Roman"/>
                <w:color w:val="000000"/>
              </w:rPr>
              <w:t>. 50цм x 40цм x 26цм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D5ADA">
              <w:rPr>
                <w:rFonts w:eastAsia="Times New Roman"/>
                <w:color w:val="00000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Посуда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ПП у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510х425х135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Таблетирана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омекшавање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професионалне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судове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Паковање:25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915B5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одпушавање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евоблист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одговарајући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9C7" w:rsidRPr="003D5ADA" w:rsidTr="003209C7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Салвете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паковање</w:t>
            </w:r>
            <w:proofErr w:type="spellEnd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5A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9C7" w:rsidRPr="003D5ADA" w:rsidRDefault="003209C7" w:rsidP="0032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84EC0" w:rsidRDefault="00E84EC0">
      <w:pPr>
        <w:rPr>
          <w:rFonts w:ascii="Arial" w:hAnsi="Arial" w:cs="Arial"/>
          <w:b/>
          <w:lang/>
        </w:rPr>
      </w:pPr>
    </w:p>
    <w:p w:rsidR="005E6583" w:rsidRPr="00780CDB" w:rsidRDefault="005E6583">
      <w:pPr>
        <w:rPr>
          <w:rFonts w:ascii="Arial" w:hAnsi="Arial" w:cs="Arial"/>
          <w:b/>
          <w:lang/>
        </w:rPr>
      </w:pPr>
    </w:p>
    <w:tbl>
      <w:tblPr>
        <w:tblW w:w="0" w:type="auto"/>
        <w:tblInd w:w="201" w:type="dxa"/>
        <w:tblLayout w:type="fixed"/>
        <w:tblLook w:val="0000"/>
      </w:tblPr>
      <w:tblGrid>
        <w:gridCol w:w="4559"/>
        <w:gridCol w:w="4455"/>
      </w:tblGrid>
      <w:tr w:rsidR="00C5714A"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цена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ПДВ-а: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C5714A">
        <w:trPr>
          <w:trHeight w:val="2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цена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ПДВ-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714A">
        <w:trPr>
          <w:trHeight w:val="2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начин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плаћања</w:t>
            </w:r>
            <w:proofErr w:type="spellEnd"/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ind w:firstLine="720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Плаћање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динарско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пословни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рачун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року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45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пријема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неспорне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исправне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оверене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фактуре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испоручена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предвиђеним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авансним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плаћањем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биће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одбијене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као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неприхватљиве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C5714A" w:rsidRDefault="00C5714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5714A">
        <w:trPr>
          <w:trHeight w:val="2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Рок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важења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понуде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може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бити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краћи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79611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5714A">
        <w:trPr>
          <w:trHeight w:val="2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испоруке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добара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3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3"/>
              </w:rPr>
              <w:t>Понуђач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дужан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испоручи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добра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у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48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часа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писменог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захтева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sz w:val="23"/>
              </w:rPr>
              <w:t>.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5714A">
        <w:trPr>
          <w:trHeight w:val="2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4A" w:rsidRDefault="00C5714A">
            <w:pPr>
              <w:snapToGrid w:val="0"/>
              <w:jc w:val="both"/>
              <w:rPr>
                <w:rFonts w:ascii="Arial" w:eastAsia="Arial" w:hAnsi="Arial" w:cs="Arial"/>
                <w:sz w:val="24"/>
              </w:rPr>
            </w:pPr>
          </w:p>
          <w:p w:rsidR="00C5714A" w:rsidRDefault="00C5714A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испоруке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добара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  <w:p w:rsidR="00C5714A" w:rsidRDefault="00C5714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714A" w:rsidRPr="00780CDB" w:rsidRDefault="00780CDB">
            <w:pPr>
              <w:spacing w:after="0" w:line="240" w:lineRule="auto"/>
              <w:ind w:right="1040"/>
              <w:rPr>
                <w:rFonts w:ascii="Arial" w:eastAsia="Arial" w:hAnsi="Arial" w:cs="Arial"/>
                <w:b/>
                <w:i/>
                <w:sz w:val="24"/>
                <w:lang/>
              </w:rPr>
            </w:pPr>
            <w:r>
              <w:rPr>
                <w:rFonts w:ascii="Arial" w:eastAsia="Arial" w:hAnsi="Arial" w:cs="Arial"/>
                <w:b/>
                <w:i/>
                <w:sz w:val="24"/>
                <w:lang/>
              </w:rPr>
              <w:t>Вртићи и управна зграда</w:t>
            </w:r>
          </w:p>
          <w:p w:rsidR="00C5714A" w:rsidRDefault="00C5714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C5714A" w:rsidRDefault="00C5714A">
      <w:pPr>
        <w:rPr>
          <w:rFonts w:ascii="Arial" w:hAnsi="Arial" w:cs="Arial"/>
          <w:b/>
        </w:rPr>
      </w:pPr>
    </w:p>
    <w:sectPr w:rsidR="00C5714A" w:rsidSect="007C4D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53EF9"/>
    <w:rsid w:val="00011BFF"/>
    <w:rsid w:val="00011DD6"/>
    <w:rsid w:val="00250768"/>
    <w:rsid w:val="003209C7"/>
    <w:rsid w:val="004B12CA"/>
    <w:rsid w:val="004C3AB0"/>
    <w:rsid w:val="005E6583"/>
    <w:rsid w:val="00780CDB"/>
    <w:rsid w:val="0079611A"/>
    <w:rsid w:val="007C4D24"/>
    <w:rsid w:val="008274E4"/>
    <w:rsid w:val="009C7F94"/>
    <w:rsid w:val="00C5714A"/>
    <w:rsid w:val="00D95701"/>
    <w:rsid w:val="00E53EF9"/>
    <w:rsid w:val="00E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5E65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Korisnik</cp:lastModifiedBy>
  <cp:revision>2</cp:revision>
  <cp:lastPrinted>2022-05-10T06:09:00Z</cp:lastPrinted>
  <dcterms:created xsi:type="dcterms:W3CDTF">2022-06-23T08:31:00Z</dcterms:created>
  <dcterms:modified xsi:type="dcterms:W3CDTF">2022-06-23T08:31:00Z</dcterms:modified>
</cp:coreProperties>
</file>